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3F57" w14:textId="2C57E671" w:rsidR="00B80036" w:rsidRDefault="00B80036" w:rsidP="006449A8"/>
    <w:p w14:paraId="43303E04" w14:textId="2CC7E570" w:rsidR="00B80036" w:rsidRDefault="00B80036" w:rsidP="006449A8"/>
    <w:p w14:paraId="01974841" w14:textId="77777777" w:rsidR="000F1940" w:rsidRDefault="000F1940" w:rsidP="00B80036">
      <w:pPr>
        <w:ind w:right="-1180"/>
        <w:rPr>
          <w:b/>
          <w:sz w:val="32"/>
          <w:szCs w:val="32"/>
        </w:rPr>
      </w:pPr>
    </w:p>
    <w:p w14:paraId="4228F188" w14:textId="22A44E61" w:rsidR="00D2205D" w:rsidRPr="000D01A3" w:rsidRDefault="00196169" w:rsidP="00B80036">
      <w:pPr>
        <w:ind w:right="-1180"/>
        <w:rPr>
          <w:b/>
          <w:sz w:val="32"/>
          <w:szCs w:val="32"/>
        </w:rPr>
      </w:pPr>
      <w:r>
        <w:rPr>
          <w:b/>
          <w:sz w:val="32"/>
          <w:szCs w:val="32"/>
        </w:rPr>
        <w:t>Acknowledg</w:t>
      </w:r>
      <w:r w:rsidR="0084231C">
        <w:rPr>
          <w:b/>
          <w:sz w:val="32"/>
          <w:szCs w:val="32"/>
        </w:rPr>
        <w:t>ing Human S</w:t>
      </w:r>
      <w:r w:rsidR="00D2205D" w:rsidRPr="00B80036">
        <w:rPr>
          <w:b/>
          <w:sz w:val="32"/>
          <w:szCs w:val="32"/>
        </w:rPr>
        <w:t xml:space="preserve">ample </w:t>
      </w:r>
      <w:r w:rsidR="0084231C">
        <w:rPr>
          <w:b/>
          <w:sz w:val="32"/>
          <w:szCs w:val="32"/>
        </w:rPr>
        <w:t>R</w:t>
      </w:r>
      <w:r w:rsidR="00D2205D" w:rsidRPr="00B80036">
        <w:rPr>
          <w:b/>
          <w:sz w:val="32"/>
          <w:szCs w:val="32"/>
        </w:rPr>
        <w:t xml:space="preserve">esources in </w:t>
      </w:r>
      <w:r w:rsidR="000D01A3">
        <w:rPr>
          <w:b/>
          <w:sz w:val="32"/>
          <w:szCs w:val="32"/>
        </w:rPr>
        <w:br/>
      </w:r>
      <w:r w:rsidR="00E15354">
        <w:rPr>
          <w:b/>
          <w:sz w:val="32"/>
          <w:szCs w:val="32"/>
        </w:rPr>
        <w:t>Researchf</w:t>
      </w:r>
      <w:r w:rsidR="00D2205D" w:rsidRPr="00B80036">
        <w:rPr>
          <w:b/>
          <w:sz w:val="32"/>
          <w:szCs w:val="32"/>
        </w:rPr>
        <w:t>ish submissions</w:t>
      </w:r>
      <w:r w:rsidR="00D2205D" w:rsidRPr="00B80036">
        <w:rPr>
          <w:sz w:val="32"/>
          <w:szCs w:val="32"/>
        </w:rPr>
        <w:t xml:space="preserve">: </w:t>
      </w:r>
      <w:r w:rsidR="00B80036" w:rsidRPr="00B80036">
        <w:rPr>
          <w:sz w:val="32"/>
          <w:szCs w:val="32"/>
        </w:rPr>
        <w:t xml:space="preserve">Guidance </w:t>
      </w:r>
      <w:r w:rsidR="00D2205D" w:rsidRPr="00B80036">
        <w:rPr>
          <w:sz w:val="32"/>
          <w:szCs w:val="32"/>
        </w:rPr>
        <w:t>for researchers</w:t>
      </w:r>
    </w:p>
    <w:p w14:paraId="37C6C89F" w14:textId="59DA252B" w:rsidR="00D2205D" w:rsidRPr="009C1F9D" w:rsidRDefault="00E15354" w:rsidP="009C1F9D">
      <w:pPr>
        <w:pStyle w:val="Heading2"/>
      </w:pPr>
      <w:r>
        <w:t>Researchf</w:t>
      </w:r>
      <w:r w:rsidR="00D2205D" w:rsidRPr="009C1F9D">
        <w:t xml:space="preserve">ish </w:t>
      </w:r>
    </w:p>
    <w:p w14:paraId="600B49E9" w14:textId="5A60A67F" w:rsidR="00A4108C" w:rsidRDefault="00A4108C" w:rsidP="006449A8">
      <w:r>
        <w:t>The Research</w:t>
      </w:r>
      <w:r w:rsidR="00E15354">
        <w:t>f</w:t>
      </w:r>
      <w:r>
        <w:t xml:space="preserve">ish platform is used by </w:t>
      </w:r>
      <w:r w:rsidR="004F6D70">
        <w:t>over 100</w:t>
      </w:r>
      <w:r>
        <w:t xml:space="preserve"> funders to capture the outcomes, outputs and impact of research</w:t>
      </w:r>
      <w:r w:rsidR="00D2205D">
        <w:t xml:space="preserve"> they fund</w:t>
      </w:r>
      <w:r w:rsidR="00E15354">
        <w:t>. If you report via Researchf</w:t>
      </w:r>
      <w:r>
        <w:t>ish and have used human tissue</w:t>
      </w:r>
      <w:r w:rsidR="00D2205D">
        <w:t xml:space="preserve"> from a </w:t>
      </w:r>
      <w:r w:rsidR="0084231C">
        <w:t>H</w:t>
      </w:r>
      <w:r w:rsidR="00D2205D">
        <w:t xml:space="preserve">uman </w:t>
      </w:r>
      <w:r w:rsidR="0084231C">
        <w:t>S</w:t>
      </w:r>
      <w:r w:rsidR="00D2205D">
        <w:t xml:space="preserve">ample </w:t>
      </w:r>
      <w:r w:rsidR="0084231C">
        <w:t>R</w:t>
      </w:r>
      <w:r w:rsidR="00D2205D">
        <w:t>esource</w:t>
      </w:r>
      <w:r>
        <w:t>, this c</w:t>
      </w:r>
      <w:r w:rsidR="00E15354">
        <w:t>an be recorded in your Researchf</w:t>
      </w:r>
      <w:r>
        <w:t xml:space="preserve">ish submission. </w:t>
      </w:r>
    </w:p>
    <w:p w14:paraId="09A1D6E6" w14:textId="2E42026D" w:rsidR="002F02AB" w:rsidRDefault="002F02AB" w:rsidP="006449A8">
      <w:r>
        <w:t xml:space="preserve">The 2020 </w:t>
      </w:r>
      <w:r w:rsidR="009C1F9D">
        <w:t>Research</w:t>
      </w:r>
      <w:r w:rsidR="00E15354">
        <w:t>f</w:t>
      </w:r>
      <w:r w:rsidR="009C1F9D">
        <w:t xml:space="preserve">ish </w:t>
      </w:r>
      <w:r>
        <w:t xml:space="preserve">submission period is </w:t>
      </w:r>
      <w:r w:rsidRPr="002F02AB">
        <w:t xml:space="preserve">3 February </w:t>
      </w:r>
      <w:r w:rsidR="009C1F9D">
        <w:t xml:space="preserve">to </w:t>
      </w:r>
      <w:r w:rsidRPr="002F02AB">
        <w:t>12 March</w:t>
      </w:r>
      <w:r w:rsidR="000D01A3">
        <w:t xml:space="preserve"> 2020</w:t>
      </w:r>
      <w:r>
        <w:t xml:space="preserve">. </w:t>
      </w:r>
    </w:p>
    <w:p w14:paraId="3FBF444E" w14:textId="36739AB4" w:rsidR="00363E44" w:rsidRPr="009C1F9D" w:rsidRDefault="0084231C" w:rsidP="009C1F9D">
      <w:pPr>
        <w:pStyle w:val="Heading2"/>
      </w:pPr>
      <w:r>
        <w:t>What is a H</w:t>
      </w:r>
      <w:r w:rsidR="00363E44" w:rsidRPr="009C1F9D">
        <w:t xml:space="preserve">uman </w:t>
      </w:r>
      <w:r>
        <w:t>S</w:t>
      </w:r>
      <w:r w:rsidR="00363E44" w:rsidRPr="009C1F9D">
        <w:t xml:space="preserve">ample </w:t>
      </w:r>
      <w:r>
        <w:t>R</w:t>
      </w:r>
      <w:r w:rsidR="00363E44" w:rsidRPr="009C1F9D">
        <w:t xml:space="preserve">esource? </w:t>
      </w:r>
    </w:p>
    <w:p w14:paraId="133F3407" w14:textId="1B1AC93A" w:rsidR="00363E44" w:rsidRDefault="00945E8F" w:rsidP="00D2205D">
      <w:r>
        <w:t>Human S</w:t>
      </w:r>
      <w:r w:rsidR="00363E44" w:rsidRPr="00363E44">
        <w:t xml:space="preserve">ample </w:t>
      </w:r>
      <w:r>
        <w:t>R</w:t>
      </w:r>
      <w:r w:rsidR="00363E44" w:rsidRPr="00363E44">
        <w:t xml:space="preserve">esource refers to any organisation that holds or has the ability to collect and distribute human samples. </w:t>
      </w:r>
      <w:r>
        <w:t>This encompasses</w:t>
      </w:r>
      <w:r w:rsidR="00363E44" w:rsidRPr="00363E44">
        <w:t xml:space="preserve"> biobank</w:t>
      </w:r>
      <w:r>
        <w:t>s</w:t>
      </w:r>
      <w:r w:rsidR="00363E44" w:rsidRPr="00363E44">
        <w:t xml:space="preserve">, </w:t>
      </w:r>
      <w:proofErr w:type="spellStart"/>
      <w:r w:rsidR="00363E44" w:rsidRPr="00363E44">
        <w:t>bioresource</w:t>
      </w:r>
      <w:r>
        <w:t>s</w:t>
      </w:r>
      <w:proofErr w:type="spellEnd"/>
      <w:r w:rsidR="00363E44" w:rsidRPr="00363E44">
        <w:t>, cohort</w:t>
      </w:r>
      <w:r>
        <w:t>s</w:t>
      </w:r>
      <w:r w:rsidR="00363E44" w:rsidRPr="00363E44">
        <w:t>, biorepositor</w:t>
      </w:r>
      <w:r>
        <w:t>ies</w:t>
      </w:r>
      <w:r w:rsidR="00363E44" w:rsidRPr="00363E44">
        <w:t xml:space="preserve"> and </w:t>
      </w:r>
      <w:r>
        <w:t xml:space="preserve">research </w:t>
      </w:r>
      <w:r w:rsidR="00363E44" w:rsidRPr="00363E44">
        <w:t>tissue bank</w:t>
      </w:r>
      <w:r>
        <w:t>s</w:t>
      </w:r>
      <w:r w:rsidR="00363E44" w:rsidRPr="00363E44">
        <w:t>.</w:t>
      </w:r>
    </w:p>
    <w:p w14:paraId="2C1F5ACB" w14:textId="012413F9" w:rsidR="00D2205D" w:rsidRDefault="00D2205D" w:rsidP="009C1F9D">
      <w:pPr>
        <w:pStyle w:val="Heading2"/>
      </w:pPr>
      <w:r w:rsidRPr="009C1F9D">
        <w:t xml:space="preserve">Why is this important? </w:t>
      </w:r>
    </w:p>
    <w:p w14:paraId="082975F2" w14:textId="1F754F4B" w:rsidR="00BC1788" w:rsidRDefault="00BC1788" w:rsidP="003B7053">
      <w:pPr>
        <w:pStyle w:val="ListParagraph"/>
        <w:numPr>
          <w:ilvl w:val="0"/>
          <w:numId w:val="4"/>
        </w:numPr>
      </w:pPr>
      <w:r w:rsidRPr="00BC1788">
        <w:rPr>
          <w:b/>
        </w:rPr>
        <w:t>Funding</w:t>
      </w:r>
      <w:r w:rsidR="000F1940">
        <w:t xml:space="preserve"> - Acknowledging the use of H</w:t>
      </w:r>
      <w:r>
        <w:t xml:space="preserve">uman </w:t>
      </w:r>
      <w:r w:rsidR="000F1940">
        <w:t>S</w:t>
      </w:r>
      <w:r>
        <w:t xml:space="preserve">ample </w:t>
      </w:r>
      <w:r w:rsidR="000F1940">
        <w:t>R</w:t>
      </w:r>
      <w:r>
        <w:t>esources in research is crucial in ensuring continued funding for these resources.</w:t>
      </w:r>
    </w:p>
    <w:p w14:paraId="29E4DD03" w14:textId="10DDF479" w:rsidR="00BC1788" w:rsidRDefault="004B4020" w:rsidP="00BC1788">
      <w:pPr>
        <w:pStyle w:val="ListParagraph"/>
        <w:numPr>
          <w:ilvl w:val="0"/>
          <w:numId w:val="4"/>
        </w:numPr>
      </w:pPr>
      <w:r w:rsidRPr="00BC1788">
        <w:rPr>
          <w:b/>
        </w:rPr>
        <w:t>Impact</w:t>
      </w:r>
      <w:r w:rsidR="00BC1788">
        <w:t xml:space="preserve"> – Reporting on </w:t>
      </w:r>
      <w:proofErr w:type="spellStart"/>
      <w:r w:rsidR="00BC1788">
        <w:t>Research</w:t>
      </w:r>
      <w:r w:rsidR="00E15354">
        <w:t>f</w:t>
      </w:r>
      <w:r w:rsidR="001F2B8F">
        <w:t>ish</w:t>
      </w:r>
      <w:proofErr w:type="spellEnd"/>
      <w:r w:rsidR="001F2B8F">
        <w:t xml:space="preserve"> could</w:t>
      </w:r>
      <w:bookmarkStart w:id="0" w:name="_GoBack"/>
      <w:bookmarkEnd w:id="0"/>
      <w:r w:rsidR="00BC1788">
        <w:t xml:space="preserve"> support</w:t>
      </w:r>
      <w:r w:rsidR="00B5089C">
        <w:t xml:space="preserve"> Human</w:t>
      </w:r>
      <w:r w:rsidR="00BC1788">
        <w:t xml:space="preserve"> </w:t>
      </w:r>
      <w:r w:rsidR="00B5089C">
        <w:t>S</w:t>
      </w:r>
      <w:r w:rsidR="00BC1788">
        <w:t xml:space="preserve">ample </w:t>
      </w:r>
      <w:r w:rsidR="00B5089C">
        <w:t>R</w:t>
      </w:r>
      <w:r w:rsidR="00BC1788">
        <w:t xml:space="preserve">esources in evidencing their impact to funders.  </w:t>
      </w:r>
    </w:p>
    <w:p w14:paraId="59621DAA" w14:textId="72D73D54" w:rsidR="002F02AB" w:rsidRDefault="004B4020" w:rsidP="00C877B5">
      <w:pPr>
        <w:pStyle w:val="ListParagraph"/>
        <w:numPr>
          <w:ilvl w:val="0"/>
          <w:numId w:val="4"/>
        </w:numPr>
      </w:pPr>
      <w:r w:rsidRPr="00BC1788">
        <w:rPr>
          <w:b/>
        </w:rPr>
        <w:t xml:space="preserve">Transparency </w:t>
      </w:r>
      <w:r w:rsidR="00BC1788" w:rsidRPr="00BC1788">
        <w:rPr>
          <w:b/>
        </w:rPr>
        <w:t xml:space="preserve">- </w:t>
      </w:r>
      <w:r w:rsidR="002F02AB">
        <w:t xml:space="preserve">Recording use of a </w:t>
      </w:r>
      <w:r w:rsidR="000F1940">
        <w:t>Human Sample R</w:t>
      </w:r>
      <w:r w:rsidR="002F02AB">
        <w:t xml:space="preserve">esource supports a sector-wide drive to increase transparency throughout the research process. </w:t>
      </w:r>
      <w:r w:rsidR="00582390">
        <w:t xml:space="preserve">Read more from the </w:t>
      </w:r>
      <w:r w:rsidR="00680FA4">
        <w:br/>
      </w:r>
      <w:hyperlink r:id="rId8" w:history="1">
        <w:r w:rsidR="00582390" w:rsidRPr="00196169">
          <w:rPr>
            <w:rStyle w:val="Hyperlink"/>
          </w:rPr>
          <w:t>UKCRC T</w:t>
        </w:r>
        <w:r w:rsidR="000D01A3">
          <w:rPr>
            <w:rStyle w:val="Hyperlink"/>
          </w:rPr>
          <w:t xml:space="preserve">issue </w:t>
        </w:r>
        <w:r w:rsidR="00582390" w:rsidRPr="00196169">
          <w:rPr>
            <w:rStyle w:val="Hyperlink"/>
          </w:rPr>
          <w:t>D</w:t>
        </w:r>
        <w:r w:rsidR="000D01A3">
          <w:rPr>
            <w:rStyle w:val="Hyperlink"/>
          </w:rPr>
          <w:t xml:space="preserve">irectory and </w:t>
        </w:r>
        <w:r w:rsidR="00582390" w:rsidRPr="00196169">
          <w:rPr>
            <w:rStyle w:val="Hyperlink"/>
          </w:rPr>
          <w:t>C</w:t>
        </w:r>
        <w:r w:rsidR="000D01A3">
          <w:rPr>
            <w:rStyle w:val="Hyperlink"/>
          </w:rPr>
          <w:t xml:space="preserve">oordination </w:t>
        </w:r>
        <w:r w:rsidR="00582390" w:rsidRPr="00196169">
          <w:rPr>
            <w:rStyle w:val="Hyperlink"/>
          </w:rPr>
          <w:t>C</w:t>
        </w:r>
      </w:hyperlink>
      <w:r w:rsidR="000D01A3">
        <w:rPr>
          <w:rStyle w:val="Hyperlink"/>
        </w:rPr>
        <w:t>entre</w:t>
      </w:r>
      <w:r w:rsidR="00BC1788">
        <w:t xml:space="preserve"> and</w:t>
      </w:r>
      <w:r w:rsidR="00582390">
        <w:t xml:space="preserve"> </w:t>
      </w:r>
      <w:r w:rsidR="00BC1788">
        <w:t xml:space="preserve">the </w:t>
      </w:r>
      <w:hyperlink r:id="rId9" w:history="1">
        <w:r w:rsidR="00BC1788" w:rsidRPr="00582390">
          <w:rPr>
            <w:rStyle w:val="Hyperlink"/>
          </w:rPr>
          <w:t>H</w:t>
        </w:r>
        <w:r w:rsidR="00BC1788">
          <w:rPr>
            <w:rStyle w:val="Hyperlink"/>
          </w:rPr>
          <w:t xml:space="preserve">ealth Research </w:t>
        </w:r>
        <w:proofErr w:type="gramStart"/>
        <w:r w:rsidR="00BC1788" w:rsidRPr="00582390">
          <w:rPr>
            <w:rStyle w:val="Hyperlink"/>
          </w:rPr>
          <w:t>A</w:t>
        </w:r>
        <w:proofErr w:type="gramEnd"/>
      </w:hyperlink>
      <w:r w:rsidR="00BC1788">
        <w:rPr>
          <w:rStyle w:val="Hyperlink"/>
        </w:rPr>
        <w:t>uthority</w:t>
      </w:r>
      <w:r w:rsidR="00BC1788">
        <w:t xml:space="preserve">. </w:t>
      </w:r>
      <w:r w:rsidR="00BC1788">
        <w:br/>
      </w:r>
    </w:p>
    <w:p w14:paraId="010BF5DC" w14:textId="57128D31" w:rsidR="00C75C3B" w:rsidRDefault="00C75C3B" w:rsidP="00BC178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58076" wp14:editId="55D8777A">
                <wp:simplePos x="0" y="0"/>
                <wp:positionH relativeFrom="column">
                  <wp:posOffset>-76835</wp:posOffset>
                </wp:positionH>
                <wp:positionV relativeFrom="paragraph">
                  <wp:posOffset>262255</wp:posOffset>
                </wp:positionV>
                <wp:extent cx="5953125" cy="2514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2FC2" w14:textId="022B57E9" w:rsidR="000D01A3" w:rsidRPr="000D01A3" w:rsidRDefault="000D01A3" w:rsidP="000D01A3">
                            <w:pPr>
                              <w:pStyle w:val="Heading2"/>
                              <w:spacing w:before="120"/>
                            </w:pPr>
                            <w:r w:rsidRPr="000D01A3">
                              <w:t xml:space="preserve">How to acknowledge use of a </w:t>
                            </w:r>
                            <w:r w:rsidR="00680FA4">
                              <w:t>H</w:t>
                            </w:r>
                            <w:r w:rsidRPr="000D01A3">
                              <w:t xml:space="preserve">uman </w:t>
                            </w:r>
                            <w:r w:rsidR="00680FA4">
                              <w:t>S</w:t>
                            </w:r>
                            <w:r w:rsidRPr="000D01A3">
                              <w:t xml:space="preserve">ample </w:t>
                            </w:r>
                            <w:r w:rsidR="00680FA4">
                              <w:t>R</w:t>
                            </w:r>
                            <w:r w:rsidRPr="000D01A3">
                              <w:t xml:space="preserve">esource </w:t>
                            </w:r>
                          </w:p>
                          <w:p w14:paraId="1CDEE611" w14:textId="29CFD545" w:rsidR="000D01A3" w:rsidRDefault="00E15354" w:rsidP="000D01A3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contextualSpacing/>
                            </w:pPr>
                            <w:r>
                              <w:t xml:space="preserve">On your </w:t>
                            </w:r>
                            <w:proofErr w:type="spellStart"/>
                            <w:r>
                              <w:t>Researchf</w:t>
                            </w:r>
                            <w:r w:rsidR="000D01A3" w:rsidRPr="000D01A3">
                              <w:t>ish</w:t>
                            </w:r>
                            <w:proofErr w:type="spellEnd"/>
                            <w:r w:rsidR="000D01A3" w:rsidRPr="000D01A3">
                              <w:t xml:space="preserve"> submission, </w:t>
                            </w:r>
                            <w:r w:rsidR="00B5089C">
                              <w:t>navigate to</w:t>
                            </w:r>
                            <w:r w:rsidR="000D01A3" w:rsidRPr="000D01A3">
                              <w:t xml:space="preserve"> </w:t>
                            </w:r>
                            <w:r w:rsidR="000D01A3" w:rsidRPr="000D01A3">
                              <w:rPr>
                                <w:b/>
                              </w:rPr>
                              <w:t>‘Use of Facilities &amp; Resources’</w:t>
                            </w:r>
                            <w:r w:rsidR="000D01A3" w:rsidRPr="000D01A3">
                              <w:t xml:space="preserve">. </w:t>
                            </w:r>
                          </w:p>
                          <w:p w14:paraId="2535871E" w14:textId="77777777" w:rsidR="00B5089C" w:rsidRPr="000D01A3" w:rsidRDefault="00B5089C" w:rsidP="00B5089C">
                            <w:pPr>
                              <w:ind w:left="426"/>
                              <w:contextualSpacing/>
                            </w:pPr>
                          </w:p>
                          <w:p w14:paraId="2E2CE3AF" w14:textId="118D5594" w:rsidR="000D01A3" w:rsidRDefault="000D01A3" w:rsidP="000D01A3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contextualSpacing/>
                            </w:pPr>
                            <w:r w:rsidRPr="000D01A3">
                              <w:t>Select the</w:t>
                            </w:r>
                            <w:r w:rsidRPr="000D01A3">
                              <w:rPr>
                                <w:b/>
                              </w:rPr>
                              <w:t xml:space="preserve"> ‘Add new entry’</w:t>
                            </w:r>
                            <w:r w:rsidRPr="000D01A3">
                              <w:t xml:space="preserve"> box on right of the screen. </w:t>
                            </w:r>
                          </w:p>
                          <w:p w14:paraId="7618D3C6" w14:textId="454B9FF8" w:rsidR="00B5089C" w:rsidRPr="000D01A3" w:rsidRDefault="00B5089C" w:rsidP="00B5089C">
                            <w:pPr>
                              <w:contextualSpacing/>
                            </w:pPr>
                          </w:p>
                          <w:p w14:paraId="0B276B52" w14:textId="06E1D3FD" w:rsidR="000D01A3" w:rsidRPr="000D01A3" w:rsidRDefault="000D01A3" w:rsidP="000D01A3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426"/>
                              <w:contextualSpacing/>
                              <w:rPr>
                                <w:sz w:val="8"/>
                                <w:szCs w:val="8"/>
                              </w:rPr>
                            </w:pPr>
                            <w:r w:rsidRPr="000D01A3">
                              <w:t>Complete the following questions:</w:t>
                            </w:r>
                            <w:r w:rsidR="00680FA4">
                              <w:br/>
                            </w:r>
                          </w:p>
                          <w:p w14:paraId="024CEBDB" w14:textId="5BA3FB75" w:rsidR="000D01A3" w:rsidRPr="000D01A3" w:rsidRDefault="000D01A3" w:rsidP="000D01A3">
                            <w:pPr>
                              <w:ind w:left="426"/>
                            </w:pPr>
                            <w:r w:rsidRPr="000D01A3">
                              <w:t>Box 1 – Access to tissue/data from [</w:t>
                            </w:r>
                            <w:r w:rsidRPr="000D01A3">
                              <w:rPr>
                                <w:highlight w:val="yellow"/>
                              </w:rPr>
                              <w:t xml:space="preserve">insert name of </w:t>
                            </w:r>
                            <w:r w:rsidR="00680FA4">
                              <w:rPr>
                                <w:highlight w:val="yellow"/>
                              </w:rPr>
                              <w:t>H</w:t>
                            </w:r>
                            <w:r w:rsidRPr="000D01A3">
                              <w:rPr>
                                <w:highlight w:val="yellow"/>
                              </w:rPr>
                              <w:t xml:space="preserve">uman </w:t>
                            </w:r>
                            <w:r w:rsidR="00680FA4">
                              <w:rPr>
                                <w:highlight w:val="yellow"/>
                              </w:rPr>
                              <w:t>S</w:t>
                            </w:r>
                            <w:r w:rsidRPr="000D01A3">
                              <w:rPr>
                                <w:highlight w:val="yellow"/>
                              </w:rPr>
                              <w:t xml:space="preserve">ample </w:t>
                            </w:r>
                            <w:r w:rsidR="00680FA4">
                              <w:rPr>
                                <w:highlight w:val="yellow"/>
                              </w:rPr>
                              <w:t>R</w:t>
                            </w:r>
                            <w:r w:rsidRPr="000D01A3">
                              <w:rPr>
                                <w:highlight w:val="yellow"/>
                              </w:rPr>
                              <w:t>esource</w:t>
                            </w:r>
                            <w:r w:rsidRPr="000D01A3">
                              <w:t>]</w:t>
                            </w:r>
                          </w:p>
                          <w:p w14:paraId="5C00D379" w14:textId="5DAC09BF" w:rsidR="000D01A3" w:rsidRPr="000D01A3" w:rsidRDefault="000D01A3" w:rsidP="000D01A3">
                            <w:pPr>
                              <w:ind w:left="426"/>
                            </w:pPr>
                            <w:r w:rsidRPr="000D01A3">
                              <w:t>Box 2 – [</w:t>
                            </w:r>
                            <w:r w:rsidR="00680FA4">
                              <w:rPr>
                                <w:highlight w:val="yellow"/>
                              </w:rPr>
                              <w:t>insert name of Human Sample R</w:t>
                            </w:r>
                            <w:r w:rsidRPr="000D01A3">
                              <w:rPr>
                                <w:highlight w:val="yellow"/>
                              </w:rPr>
                              <w:t>esource</w:t>
                            </w:r>
                            <w:r w:rsidRPr="000D01A3">
                              <w:t>]</w:t>
                            </w:r>
                          </w:p>
                          <w:p w14:paraId="26BDBB87" w14:textId="77777777" w:rsidR="000D01A3" w:rsidRPr="000D01A3" w:rsidRDefault="000D01A3" w:rsidP="000D01A3">
                            <w:pPr>
                              <w:ind w:left="426"/>
                            </w:pPr>
                            <w:r w:rsidRPr="000D01A3">
                              <w:t xml:space="preserve">Box 3 – Access to human tissue samples and associated data </w:t>
                            </w:r>
                          </w:p>
                          <w:p w14:paraId="57CFEA1B" w14:textId="77777777" w:rsidR="000D01A3" w:rsidRPr="000D01A3" w:rsidRDefault="000D01A3" w:rsidP="000D01A3">
                            <w:pPr>
                              <w:ind w:left="426"/>
                              <w:rPr>
                                <w:i/>
                              </w:rPr>
                            </w:pPr>
                            <w:r w:rsidRPr="000D01A3">
                              <w:rPr>
                                <w:i/>
                              </w:rPr>
                              <w:t xml:space="preserve">Box 4, 5, </w:t>
                            </w:r>
                            <w:proofErr w:type="gramStart"/>
                            <w:r w:rsidRPr="000D01A3">
                              <w:rPr>
                                <w:i/>
                              </w:rPr>
                              <w:t>6</w:t>
                            </w:r>
                            <w:proofErr w:type="gramEnd"/>
                            <w:r w:rsidRPr="000D01A3">
                              <w:rPr>
                                <w:i/>
                              </w:rPr>
                              <w:t xml:space="preserve"> - optional </w:t>
                            </w:r>
                          </w:p>
                          <w:p w14:paraId="7565029A" w14:textId="0262C8FC" w:rsidR="000D01A3" w:rsidRDefault="000D0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8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20.65pt;width:468.75pt;height:1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" strokecolor="#2e74b5 [2404]" strokeweight="2pt">
                <v:textbox>
                  <w:txbxContent>
                    <w:p w14:paraId="26B22FC2" w14:textId="022B57E9" w:rsidR="000D01A3" w:rsidRPr="000D01A3" w:rsidRDefault="000D01A3" w:rsidP="000D01A3">
                      <w:pPr>
                        <w:pStyle w:val="Heading2"/>
                        <w:spacing w:before="120"/>
                      </w:pPr>
                      <w:r w:rsidRPr="000D01A3">
                        <w:t xml:space="preserve">How to acknowledge use of a </w:t>
                      </w:r>
                      <w:r w:rsidR="00680FA4">
                        <w:t>H</w:t>
                      </w:r>
                      <w:r w:rsidRPr="000D01A3">
                        <w:t xml:space="preserve">uman </w:t>
                      </w:r>
                      <w:r w:rsidR="00680FA4">
                        <w:t>S</w:t>
                      </w:r>
                      <w:r w:rsidRPr="000D01A3">
                        <w:t xml:space="preserve">ample </w:t>
                      </w:r>
                      <w:r w:rsidR="00680FA4">
                        <w:t>R</w:t>
                      </w:r>
                      <w:r w:rsidRPr="000D01A3">
                        <w:t xml:space="preserve">esource </w:t>
                      </w:r>
                    </w:p>
                    <w:p w14:paraId="1CDEE611" w14:textId="29CFD545" w:rsidR="000D01A3" w:rsidRDefault="00E15354" w:rsidP="000D01A3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contextualSpacing/>
                      </w:pPr>
                      <w:r>
                        <w:t xml:space="preserve">On your </w:t>
                      </w:r>
                      <w:proofErr w:type="spellStart"/>
                      <w:r>
                        <w:t>Researchf</w:t>
                      </w:r>
                      <w:r w:rsidR="000D01A3" w:rsidRPr="000D01A3">
                        <w:t>ish</w:t>
                      </w:r>
                      <w:proofErr w:type="spellEnd"/>
                      <w:r w:rsidR="000D01A3" w:rsidRPr="000D01A3">
                        <w:t xml:space="preserve"> submission, </w:t>
                      </w:r>
                      <w:r w:rsidR="00B5089C">
                        <w:t>navigate to</w:t>
                      </w:r>
                      <w:r w:rsidR="000D01A3" w:rsidRPr="000D01A3">
                        <w:t xml:space="preserve"> </w:t>
                      </w:r>
                      <w:r w:rsidR="000D01A3" w:rsidRPr="000D01A3">
                        <w:rPr>
                          <w:b/>
                        </w:rPr>
                        <w:t>‘Use of Facilities &amp; Resources’</w:t>
                      </w:r>
                      <w:r w:rsidR="000D01A3" w:rsidRPr="000D01A3">
                        <w:t xml:space="preserve">. </w:t>
                      </w:r>
                    </w:p>
                    <w:p w14:paraId="2535871E" w14:textId="77777777" w:rsidR="00B5089C" w:rsidRPr="000D01A3" w:rsidRDefault="00B5089C" w:rsidP="00B5089C">
                      <w:pPr>
                        <w:ind w:left="426"/>
                        <w:contextualSpacing/>
                      </w:pPr>
                    </w:p>
                    <w:p w14:paraId="2E2CE3AF" w14:textId="118D5594" w:rsidR="000D01A3" w:rsidRDefault="000D01A3" w:rsidP="000D01A3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contextualSpacing/>
                      </w:pPr>
                      <w:r w:rsidRPr="000D01A3">
                        <w:t>Select the</w:t>
                      </w:r>
                      <w:r w:rsidRPr="000D01A3">
                        <w:rPr>
                          <w:b/>
                        </w:rPr>
                        <w:t xml:space="preserve"> ‘Add new entry’</w:t>
                      </w:r>
                      <w:r w:rsidRPr="000D01A3">
                        <w:t xml:space="preserve"> box on right of the screen. </w:t>
                      </w:r>
                    </w:p>
                    <w:p w14:paraId="7618D3C6" w14:textId="454B9FF8" w:rsidR="00B5089C" w:rsidRPr="000D01A3" w:rsidRDefault="00B5089C" w:rsidP="00B5089C">
                      <w:pPr>
                        <w:contextualSpacing/>
                      </w:pPr>
                    </w:p>
                    <w:p w14:paraId="0B276B52" w14:textId="06E1D3FD" w:rsidR="000D01A3" w:rsidRPr="000D01A3" w:rsidRDefault="000D01A3" w:rsidP="000D01A3">
                      <w:pPr>
                        <w:numPr>
                          <w:ilvl w:val="0"/>
                          <w:numId w:val="2"/>
                        </w:numPr>
                        <w:ind w:left="426" w:hanging="426"/>
                        <w:contextualSpacing/>
                        <w:rPr>
                          <w:sz w:val="8"/>
                          <w:szCs w:val="8"/>
                        </w:rPr>
                      </w:pPr>
                      <w:r w:rsidRPr="000D01A3">
                        <w:t>Complete the following questions:</w:t>
                      </w:r>
                      <w:r w:rsidR="00680FA4">
                        <w:br/>
                      </w:r>
                    </w:p>
                    <w:p w14:paraId="024CEBDB" w14:textId="5BA3FB75" w:rsidR="000D01A3" w:rsidRPr="000D01A3" w:rsidRDefault="000D01A3" w:rsidP="000D01A3">
                      <w:pPr>
                        <w:ind w:left="426"/>
                      </w:pPr>
                      <w:r w:rsidRPr="000D01A3">
                        <w:t>Box 1 – Access to tissue/data from [</w:t>
                      </w:r>
                      <w:r w:rsidRPr="000D01A3">
                        <w:rPr>
                          <w:highlight w:val="yellow"/>
                        </w:rPr>
                        <w:t xml:space="preserve">insert name of </w:t>
                      </w:r>
                      <w:r w:rsidR="00680FA4">
                        <w:rPr>
                          <w:highlight w:val="yellow"/>
                        </w:rPr>
                        <w:t>H</w:t>
                      </w:r>
                      <w:r w:rsidRPr="000D01A3">
                        <w:rPr>
                          <w:highlight w:val="yellow"/>
                        </w:rPr>
                        <w:t xml:space="preserve">uman </w:t>
                      </w:r>
                      <w:r w:rsidR="00680FA4">
                        <w:rPr>
                          <w:highlight w:val="yellow"/>
                        </w:rPr>
                        <w:t>S</w:t>
                      </w:r>
                      <w:r w:rsidRPr="000D01A3">
                        <w:rPr>
                          <w:highlight w:val="yellow"/>
                        </w:rPr>
                        <w:t xml:space="preserve">ample </w:t>
                      </w:r>
                      <w:r w:rsidR="00680FA4">
                        <w:rPr>
                          <w:highlight w:val="yellow"/>
                        </w:rPr>
                        <w:t>R</w:t>
                      </w:r>
                      <w:r w:rsidRPr="000D01A3">
                        <w:rPr>
                          <w:highlight w:val="yellow"/>
                        </w:rPr>
                        <w:t>esource</w:t>
                      </w:r>
                      <w:r w:rsidRPr="000D01A3">
                        <w:t>]</w:t>
                      </w:r>
                    </w:p>
                    <w:p w14:paraId="5C00D379" w14:textId="5DAC09BF" w:rsidR="000D01A3" w:rsidRPr="000D01A3" w:rsidRDefault="000D01A3" w:rsidP="000D01A3">
                      <w:pPr>
                        <w:ind w:left="426"/>
                      </w:pPr>
                      <w:r w:rsidRPr="000D01A3">
                        <w:t>Box 2 – [</w:t>
                      </w:r>
                      <w:r w:rsidR="00680FA4">
                        <w:rPr>
                          <w:highlight w:val="yellow"/>
                        </w:rPr>
                        <w:t>insert name of Human Sample R</w:t>
                      </w:r>
                      <w:r w:rsidRPr="000D01A3">
                        <w:rPr>
                          <w:highlight w:val="yellow"/>
                        </w:rPr>
                        <w:t>esource</w:t>
                      </w:r>
                      <w:r w:rsidRPr="000D01A3">
                        <w:t>]</w:t>
                      </w:r>
                    </w:p>
                    <w:p w14:paraId="26BDBB87" w14:textId="77777777" w:rsidR="000D01A3" w:rsidRPr="000D01A3" w:rsidRDefault="000D01A3" w:rsidP="000D01A3">
                      <w:pPr>
                        <w:ind w:left="426"/>
                      </w:pPr>
                      <w:r w:rsidRPr="000D01A3">
                        <w:t xml:space="preserve">Box 3 – Access to human tissue samples and associated data </w:t>
                      </w:r>
                    </w:p>
                    <w:p w14:paraId="57CFEA1B" w14:textId="77777777" w:rsidR="000D01A3" w:rsidRPr="000D01A3" w:rsidRDefault="000D01A3" w:rsidP="000D01A3">
                      <w:pPr>
                        <w:ind w:left="426"/>
                        <w:rPr>
                          <w:i/>
                        </w:rPr>
                      </w:pPr>
                      <w:r w:rsidRPr="000D01A3">
                        <w:rPr>
                          <w:i/>
                        </w:rPr>
                        <w:t xml:space="preserve">Box 4, 5, </w:t>
                      </w:r>
                      <w:proofErr w:type="gramStart"/>
                      <w:r w:rsidRPr="000D01A3">
                        <w:rPr>
                          <w:i/>
                        </w:rPr>
                        <w:t>6</w:t>
                      </w:r>
                      <w:proofErr w:type="gramEnd"/>
                      <w:r w:rsidRPr="000D01A3">
                        <w:rPr>
                          <w:i/>
                        </w:rPr>
                        <w:t xml:space="preserve"> - optional </w:t>
                      </w:r>
                    </w:p>
                    <w:p w14:paraId="7565029A" w14:textId="0262C8FC" w:rsidR="000D01A3" w:rsidRDefault="000D01A3"/>
                  </w:txbxContent>
                </v:textbox>
                <w10:wrap type="square"/>
              </v:shape>
            </w:pict>
          </mc:Fallback>
        </mc:AlternateContent>
      </w:r>
    </w:p>
    <w:p w14:paraId="3561DF52" w14:textId="6E2F6472" w:rsidR="00C75C3B" w:rsidRDefault="00C75C3B" w:rsidP="00BC1788">
      <w:pPr>
        <w:pStyle w:val="ListParagraph"/>
      </w:pPr>
    </w:p>
    <w:sectPr w:rsidR="00C75C3B" w:rsidSect="00267F7E">
      <w:headerReference w:type="default" r:id="rId1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E7BA0" w14:textId="77777777" w:rsidR="00267F7E" w:rsidRDefault="00267F7E" w:rsidP="00267F7E">
      <w:pPr>
        <w:spacing w:after="0" w:line="240" w:lineRule="auto"/>
      </w:pPr>
      <w:r>
        <w:separator/>
      </w:r>
    </w:p>
  </w:endnote>
  <w:endnote w:type="continuationSeparator" w:id="0">
    <w:p w14:paraId="3F0CD0EA" w14:textId="77777777" w:rsidR="00267F7E" w:rsidRDefault="00267F7E" w:rsidP="0026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7FC5" w14:textId="77777777" w:rsidR="00267F7E" w:rsidRDefault="00267F7E" w:rsidP="00267F7E">
      <w:pPr>
        <w:spacing w:after="0" w:line="240" w:lineRule="auto"/>
      </w:pPr>
      <w:r>
        <w:separator/>
      </w:r>
    </w:p>
  </w:footnote>
  <w:footnote w:type="continuationSeparator" w:id="0">
    <w:p w14:paraId="0732AE74" w14:textId="77777777" w:rsidR="00267F7E" w:rsidRDefault="00267F7E" w:rsidP="0026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9995" w14:textId="3D59B57A" w:rsidR="00267F7E" w:rsidRDefault="00267F7E" w:rsidP="00267F7E">
    <w:pPr>
      <w:pStyle w:val="Header"/>
      <w:jc w:val="right"/>
    </w:pPr>
    <w:r w:rsidRPr="00267F7E">
      <w:rPr>
        <w:rFonts w:eastAsiaTheme="minorEastAsia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93D3CD" wp14:editId="1CCDFDA4">
              <wp:simplePos x="0" y="0"/>
              <wp:positionH relativeFrom="column">
                <wp:posOffset>3838575</wp:posOffset>
              </wp:positionH>
              <wp:positionV relativeFrom="paragraph">
                <wp:posOffset>73660</wp:posOffset>
              </wp:positionV>
              <wp:extent cx="2279650" cy="10515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D04BC" w14:textId="77777777" w:rsidR="00267F7E" w:rsidRDefault="00267F7E" w:rsidP="00267F7E">
                          <w:pPr>
                            <w:jc w:val="right"/>
                          </w:pPr>
                          <w:r w:rsidRPr="00B8003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22DE2E8" wp14:editId="526CCE7F">
                                <wp:extent cx="1828800" cy="879406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4379" cy="882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3D3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2.25pt;margin-top:5.8pt;width:179.5pt;height:82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" stroked="f">
              <v:textbox>
                <w:txbxContent>
                  <w:p w14:paraId="26BD04BC" w14:textId="77777777" w:rsidR="00267F7E" w:rsidRDefault="00267F7E" w:rsidP="00267F7E">
                    <w:pPr>
                      <w:jc w:val="right"/>
                    </w:pPr>
                    <w:r w:rsidRPr="00B80036">
                      <w:rPr>
                        <w:noProof/>
                        <w:lang w:eastAsia="en-GB"/>
                      </w:rPr>
                      <w:drawing>
                        <wp:inline distT="0" distB="0" distL="0" distR="0" wp14:anchorId="022DE2E8" wp14:editId="526CCE7F">
                          <wp:extent cx="1828800" cy="879406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4379" cy="882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30E"/>
    <w:multiLevelType w:val="hybridMultilevel"/>
    <w:tmpl w:val="D43CC2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601B"/>
    <w:multiLevelType w:val="hybridMultilevel"/>
    <w:tmpl w:val="6BF886F6"/>
    <w:lvl w:ilvl="0" w:tplc="5778F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5C13"/>
    <w:multiLevelType w:val="hybridMultilevel"/>
    <w:tmpl w:val="C346E1B6"/>
    <w:lvl w:ilvl="0" w:tplc="8DCC3A38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1403"/>
    <w:multiLevelType w:val="hybridMultilevel"/>
    <w:tmpl w:val="06B818F0"/>
    <w:lvl w:ilvl="0" w:tplc="01AEE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D5"/>
    <w:rsid w:val="00047006"/>
    <w:rsid w:val="0007693F"/>
    <w:rsid w:val="000B4EBE"/>
    <w:rsid w:val="000B6900"/>
    <w:rsid w:val="000D01A3"/>
    <w:rsid w:val="000D1BF0"/>
    <w:rsid w:val="000F1940"/>
    <w:rsid w:val="00150111"/>
    <w:rsid w:val="00196169"/>
    <w:rsid w:val="001F2B8F"/>
    <w:rsid w:val="00215AC5"/>
    <w:rsid w:val="00267F7E"/>
    <w:rsid w:val="002772C8"/>
    <w:rsid w:val="002F02AB"/>
    <w:rsid w:val="00363E44"/>
    <w:rsid w:val="003F45E6"/>
    <w:rsid w:val="004169EC"/>
    <w:rsid w:val="004B4020"/>
    <w:rsid w:val="004F6D70"/>
    <w:rsid w:val="00582390"/>
    <w:rsid w:val="005E373D"/>
    <w:rsid w:val="006449A8"/>
    <w:rsid w:val="00680FA4"/>
    <w:rsid w:val="0072023A"/>
    <w:rsid w:val="00791226"/>
    <w:rsid w:val="0084231C"/>
    <w:rsid w:val="00945E8F"/>
    <w:rsid w:val="009C1F9D"/>
    <w:rsid w:val="009F4C95"/>
    <w:rsid w:val="00A4108C"/>
    <w:rsid w:val="00B2255E"/>
    <w:rsid w:val="00B5089C"/>
    <w:rsid w:val="00B548DD"/>
    <w:rsid w:val="00B568E5"/>
    <w:rsid w:val="00B80036"/>
    <w:rsid w:val="00BB2689"/>
    <w:rsid w:val="00BC1788"/>
    <w:rsid w:val="00C526F7"/>
    <w:rsid w:val="00C75C3B"/>
    <w:rsid w:val="00CA56B2"/>
    <w:rsid w:val="00CC5A16"/>
    <w:rsid w:val="00D2205D"/>
    <w:rsid w:val="00D33BD5"/>
    <w:rsid w:val="00E15354"/>
    <w:rsid w:val="00E34C77"/>
    <w:rsid w:val="00F15B3B"/>
    <w:rsid w:val="00F6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99F710"/>
  <w15:chartTrackingRefBased/>
  <w15:docId w15:val="{0BA8FDA4-DFC5-4D6D-B38A-EB4AEF8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169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3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6169"/>
    <w:rPr>
      <w:rFonts w:ascii="Calibri" w:eastAsiaTheme="majorEastAsia" w:hAnsi="Calibri" w:cstheme="majorBidi"/>
      <w:b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6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7E"/>
  </w:style>
  <w:style w:type="paragraph" w:styleId="Footer">
    <w:name w:val="footer"/>
    <w:basedOn w:val="Normal"/>
    <w:link w:val="FooterChar"/>
    <w:uiPriority w:val="99"/>
    <w:unhideWhenUsed/>
    <w:rsid w:val="0026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7E"/>
  </w:style>
  <w:style w:type="paragraph" w:styleId="BalloonText">
    <w:name w:val="Balloon Text"/>
    <w:basedOn w:val="Normal"/>
    <w:link w:val="BalloonTextChar"/>
    <w:uiPriority w:val="99"/>
    <w:semiHidden/>
    <w:unhideWhenUsed/>
    <w:rsid w:val="004B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bankinguk.org/transparency-principl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ra.nhs.uk/about-us/what-we-do/our-transparency-agend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78DCF-EE1C-4906-AB0C-24D6A69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Glazer</dc:creator>
  <cp:keywords/>
  <dc:description/>
  <cp:lastModifiedBy>Katy Glazer</cp:lastModifiedBy>
  <cp:revision>7</cp:revision>
  <cp:lastPrinted>2020-01-28T14:42:00Z</cp:lastPrinted>
  <dcterms:created xsi:type="dcterms:W3CDTF">2020-01-29T09:20:00Z</dcterms:created>
  <dcterms:modified xsi:type="dcterms:W3CDTF">2020-01-30T13:42:00Z</dcterms:modified>
</cp:coreProperties>
</file>